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889D" w14:textId="10243847" w:rsidR="00AE4C92" w:rsidRDefault="00AE4C92" w:rsidP="00AE4C92">
      <w:pPr>
        <w:ind w:left="4536"/>
        <w:jc w:val="right"/>
        <w:rPr>
          <w:rFonts w:cs="Times New Roman"/>
        </w:rPr>
      </w:pPr>
      <w:r>
        <w:rPr>
          <w:rFonts w:cs="Times New Roman"/>
        </w:rPr>
        <w:t xml:space="preserve">Keskkonnamõju hindamise ja keskkonnajuhtimissüsteemi seaduse </w:t>
      </w:r>
      <w:r w:rsidR="00E73E09">
        <w:rPr>
          <w:rFonts w:cs="Times New Roman"/>
        </w:rPr>
        <w:t>ja</w:t>
      </w:r>
      <w:r w:rsidR="00893F65">
        <w:rPr>
          <w:rFonts w:cs="Times New Roman"/>
        </w:rPr>
        <w:t xml:space="preserve"> </w:t>
      </w:r>
      <w:r w:rsidR="00E73E09">
        <w:rPr>
          <w:rFonts w:cs="Times New Roman"/>
        </w:rPr>
        <w:t>teiste</w:t>
      </w:r>
      <w:r w:rsidRPr="00590B1D">
        <w:rPr>
          <w:rFonts w:cs="Times New Roman"/>
        </w:rPr>
        <w:t xml:space="preserve"> </w:t>
      </w:r>
      <w:r>
        <w:rPr>
          <w:rFonts w:cs="Times New Roman"/>
        </w:rPr>
        <w:t>seadus</w:t>
      </w:r>
      <w:r w:rsidR="00E73E09">
        <w:rPr>
          <w:rFonts w:cs="Times New Roman"/>
        </w:rPr>
        <w:t>t</w:t>
      </w:r>
      <w:r>
        <w:rPr>
          <w:rFonts w:cs="Times New Roman"/>
        </w:rPr>
        <w:t xml:space="preserve">e </w:t>
      </w:r>
      <w:r w:rsidR="00E73E09">
        <w:rPr>
          <w:rFonts w:cs="Times New Roman"/>
        </w:rPr>
        <w:t xml:space="preserve">muutmise seaduse </w:t>
      </w:r>
      <w:r w:rsidRPr="5636A682">
        <w:rPr>
          <w:rFonts w:cs="Times New Roman"/>
        </w:rPr>
        <w:t>eelnõu seletuskirja juurde</w:t>
      </w:r>
    </w:p>
    <w:p w14:paraId="2E19EA12" w14:textId="3BE5998B" w:rsidR="00AE4C92" w:rsidRPr="00965E65" w:rsidRDefault="00AE4C92" w:rsidP="00AE4C92">
      <w:pPr>
        <w:ind w:left="4536"/>
        <w:jc w:val="right"/>
        <w:rPr>
          <w:rFonts w:cs="Times New Roman"/>
          <w:bCs/>
        </w:rPr>
      </w:pPr>
      <w:r>
        <w:rPr>
          <w:rFonts w:cs="Times New Roman"/>
          <w:bCs/>
        </w:rPr>
        <w:t>Lisa</w:t>
      </w:r>
      <w:r w:rsidR="000F0FE4">
        <w:rPr>
          <w:rFonts w:cs="Times New Roman"/>
          <w:bCs/>
        </w:rPr>
        <w:t xml:space="preserve"> 1</w:t>
      </w:r>
    </w:p>
    <w:p w14:paraId="333571C2" w14:textId="77777777" w:rsidR="00AE4C92" w:rsidRDefault="00AE4C92" w:rsidP="00AE4C92">
      <w:pPr>
        <w:rPr>
          <w:rFonts w:cs="Times New Roman"/>
        </w:rPr>
      </w:pPr>
    </w:p>
    <w:p w14:paraId="458E0BB5" w14:textId="77777777" w:rsidR="00AE4C92" w:rsidRDefault="00AE4C92" w:rsidP="00AE4C92">
      <w:pPr>
        <w:rPr>
          <w:rFonts w:cs="Times New Roman"/>
        </w:rPr>
      </w:pPr>
    </w:p>
    <w:p w14:paraId="2459E251" w14:textId="77777777" w:rsidR="00AE4C92" w:rsidRPr="00AB2B98" w:rsidRDefault="00AE4C92" w:rsidP="00AE4C92">
      <w:pPr>
        <w:jc w:val="right"/>
        <w:rPr>
          <w:rFonts w:cs="Times New Roman"/>
        </w:rPr>
      </w:pPr>
      <w:r w:rsidRPr="00AB2B98">
        <w:rPr>
          <w:rFonts w:cs="Times New Roman"/>
        </w:rPr>
        <w:t>Rakendusakti kavand</w:t>
      </w:r>
    </w:p>
    <w:p w14:paraId="274BF1CD" w14:textId="77777777" w:rsidR="00AE4C92" w:rsidRPr="00891BA6" w:rsidRDefault="00AE4C92" w:rsidP="00AE4C92">
      <w:pPr>
        <w:jc w:val="right"/>
        <w:rPr>
          <w:rFonts w:cs="Times New Roman"/>
        </w:rPr>
      </w:pPr>
    </w:p>
    <w:p w14:paraId="27881E0A" w14:textId="663DD62A" w:rsidR="00AE4C92" w:rsidRPr="00891BA6" w:rsidRDefault="00AE4C92" w:rsidP="00AE4C92">
      <w:pPr>
        <w:jc w:val="right"/>
        <w:rPr>
          <w:rFonts w:cs="Times New Roman"/>
        </w:rPr>
      </w:pPr>
      <w:r w:rsidRPr="4C5C1BF4">
        <w:rPr>
          <w:rFonts w:cs="Times New Roman"/>
        </w:rPr>
        <w:t>KAVAND</w:t>
      </w:r>
    </w:p>
    <w:p w14:paraId="2BF533EF" w14:textId="77777777" w:rsidR="00AE4C92" w:rsidRPr="00891BA6" w:rsidRDefault="00AE4C92" w:rsidP="00AE4C92">
      <w:pPr>
        <w:jc w:val="right"/>
        <w:rPr>
          <w:rFonts w:cs="Times New Roman"/>
        </w:rPr>
      </w:pPr>
      <w:r w:rsidRPr="4C5C1BF4">
        <w:rPr>
          <w:rFonts w:cs="Times New Roman"/>
        </w:rPr>
        <w:t>202</w:t>
      </w:r>
      <w:r>
        <w:rPr>
          <w:rFonts w:cs="Times New Roman"/>
        </w:rPr>
        <w:t>5</w:t>
      </w:r>
    </w:p>
    <w:p w14:paraId="78D62A8B" w14:textId="77777777" w:rsidR="00AE4C92" w:rsidRPr="00891BA6" w:rsidRDefault="00AE4C92" w:rsidP="00AE4C92">
      <w:pPr>
        <w:jc w:val="center"/>
        <w:rPr>
          <w:rFonts w:cs="Times New Roman"/>
        </w:rPr>
      </w:pPr>
      <w:r w:rsidRPr="4C5C1BF4">
        <w:rPr>
          <w:rFonts w:cs="Times New Roman"/>
        </w:rPr>
        <w:t>VABARIIGI VALITSUS</w:t>
      </w:r>
    </w:p>
    <w:p w14:paraId="4B2B04B7" w14:textId="77777777" w:rsidR="00AE4C92" w:rsidRPr="00891BA6" w:rsidRDefault="00AE4C92" w:rsidP="00AE4C92">
      <w:pPr>
        <w:jc w:val="center"/>
        <w:rPr>
          <w:rFonts w:cs="Times New Roman"/>
        </w:rPr>
      </w:pPr>
      <w:r w:rsidRPr="4C5C1BF4">
        <w:rPr>
          <w:rFonts w:cs="Times New Roman"/>
        </w:rPr>
        <w:t>MÄÄRUS</w:t>
      </w:r>
    </w:p>
    <w:p w14:paraId="4C60C1D0" w14:textId="77777777" w:rsidR="00AE4C92" w:rsidRPr="00891BA6" w:rsidRDefault="00AE4C92" w:rsidP="00AE4C92">
      <w:pPr>
        <w:rPr>
          <w:rFonts w:cs="Times New Roman"/>
        </w:rPr>
      </w:pPr>
    </w:p>
    <w:p w14:paraId="36F82087" w14:textId="77777777" w:rsidR="00AE4C92" w:rsidRPr="00891BA6" w:rsidRDefault="00AE4C92" w:rsidP="00AE4C92">
      <w:pPr>
        <w:rPr>
          <w:rFonts w:cs="Times New Roman"/>
        </w:rPr>
      </w:pPr>
      <w:r w:rsidRPr="00891BA6">
        <w:rPr>
          <w:rFonts w:cs="Times New Roman"/>
        </w:rPr>
        <w:t xml:space="preserve">Tallinn </w:t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</w:r>
      <w:r w:rsidRPr="00891BA6">
        <w:rPr>
          <w:rFonts w:cs="Times New Roman"/>
        </w:rPr>
        <w:tab/>
        <w:t>202</w:t>
      </w:r>
      <w:r>
        <w:rPr>
          <w:rFonts w:cs="Times New Roman"/>
        </w:rPr>
        <w:t>5</w:t>
      </w:r>
      <w:r w:rsidRPr="00891BA6">
        <w:rPr>
          <w:rFonts w:cs="Times New Roman"/>
        </w:rPr>
        <w:t xml:space="preserve"> nr </w:t>
      </w:r>
    </w:p>
    <w:p w14:paraId="6804BE52" w14:textId="77777777" w:rsidR="00AE4C92" w:rsidRPr="00891BA6" w:rsidRDefault="00AE4C92" w:rsidP="00AE4C92">
      <w:pPr>
        <w:rPr>
          <w:rFonts w:cs="Times New Roman"/>
          <w:b/>
          <w:bCs/>
        </w:rPr>
      </w:pPr>
    </w:p>
    <w:p w14:paraId="1906437B" w14:textId="6D7581E6" w:rsidR="00AE4C92" w:rsidRPr="00891BA6" w:rsidRDefault="00AE4C92" w:rsidP="00AE4C92">
      <w:pPr>
        <w:rPr>
          <w:rFonts w:cs="Times New Roman"/>
          <w:b/>
          <w:bCs/>
        </w:rPr>
      </w:pPr>
      <w:bookmarkStart w:id="0" w:name="_Hlk130906291"/>
      <w:r w:rsidRPr="4C5C1BF4">
        <w:rPr>
          <w:rFonts w:cs="Times New Roman"/>
          <w:b/>
          <w:bCs/>
        </w:rPr>
        <w:t>Vabariigi Valitsuse 29.08.2005</w:t>
      </w:r>
      <w:r w:rsidR="005E55B3">
        <w:rPr>
          <w:rFonts w:cs="Times New Roman"/>
          <w:b/>
          <w:bCs/>
        </w:rPr>
        <w:t>. a</w:t>
      </w:r>
      <w:r w:rsidRPr="4C5C1BF4">
        <w:rPr>
          <w:rFonts w:cs="Times New Roman"/>
          <w:b/>
          <w:bCs/>
        </w:rPr>
        <w:t xml:space="preserve"> määruse nr 224 </w:t>
      </w:r>
    </w:p>
    <w:p w14:paraId="20578A8C" w14:textId="77777777" w:rsidR="00AE4C92" w:rsidRPr="00891BA6" w:rsidRDefault="00AE4C92" w:rsidP="00AE4C92">
      <w:pPr>
        <w:rPr>
          <w:rFonts w:cs="Times New Roman"/>
          <w:b/>
          <w:bCs/>
        </w:rPr>
      </w:pPr>
      <w:r w:rsidRPr="4C5C1BF4">
        <w:rPr>
          <w:rFonts w:cs="Times New Roman"/>
          <w:b/>
          <w:bCs/>
        </w:rPr>
        <w:t xml:space="preserve">„Tegevusvaldkondade, mille korral tuleb anda </w:t>
      </w:r>
    </w:p>
    <w:p w14:paraId="596ACD90" w14:textId="77777777" w:rsidR="00AE4C92" w:rsidRPr="00891BA6" w:rsidRDefault="00AE4C92" w:rsidP="00AE4C92">
      <w:pPr>
        <w:rPr>
          <w:rFonts w:cs="Times New Roman"/>
          <w:b/>
          <w:bCs/>
        </w:rPr>
      </w:pPr>
      <w:r w:rsidRPr="4C5C1BF4">
        <w:rPr>
          <w:rFonts w:cs="Times New Roman"/>
          <w:b/>
          <w:bCs/>
        </w:rPr>
        <w:t>keskkonnamõju hindamise vajalikkuse eelhinnang,</w:t>
      </w:r>
    </w:p>
    <w:p w14:paraId="715CE9B2" w14:textId="77777777" w:rsidR="00AE4C92" w:rsidRPr="00891BA6" w:rsidRDefault="00AE4C92" w:rsidP="00AE4C92">
      <w:pPr>
        <w:rPr>
          <w:rFonts w:cs="Times New Roman"/>
          <w:b/>
          <w:bCs/>
        </w:rPr>
      </w:pPr>
      <w:r w:rsidRPr="4C5C1BF4">
        <w:rPr>
          <w:rFonts w:cs="Times New Roman"/>
          <w:b/>
          <w:bCs/>
        </w:rPr>
        <w:t>täpsustatud loetelu“ muutmine</w:t>
      </w:r>
    </w:p>
    <w:bookmarkEnd w:id="0"/>
    <w:p w14:paraId="147E5072" w14:textId="77777777" w:rsidR="00AE4C92" w:rsidRPr="00891BA6" w:rsidRDefault="00AE4C92" w:rsidP="00AE4C92">
      <w:pPr>
        <w:rPr>
          <w:rFonts w:cs="Times New Roman"/>
          <w:b/>
          <w:bCs/>
        </w:rPr>
      </w:pPr>
    </w:p>
    <w:p w14:paraId="16CA9050" w14:textId="77777777" w:rsidR="00AE4C92" w:rsidRPr="0037543A" w:rsidRDefault="00AE4C92" w:rsidP="00AE4C92">
      <w:pPr>
        <w:autoSpaceDE w:val="0"/>
        <w:autoSpaceDN w:val="0"/>
        <w:adjustRightInd w:val="0"/>
        <w:rPr>
          <w:rFonts w:cs="Times New Roman"/>
          <w:color w:val="000000"/>
        </w:rPr>
      </w:pPr>
      <w:r w:rsidRPr="0037543A">
        <w:rPr>
          <w:rFonts w:cs="Times New Roman"/>
          <w:color w:val="000000"/>
        </w:rPr>
        <w:t>Määrus kehtestatakse keskkonnamõju hindamise ja keskkonnajuhtimissüsteemi seaduse § 6 lõike 4 alusel.</w:t>
      </w:r>
    </w:p>
    <w:p w14:paraId="740F069B" w14:textId="77777777" w:rsidR="00AE4C92" w:rsidRPr="0037543A" w:rsidRDefault="00AE4C92" w:rsidP="00AE4C92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7F7D5553" w14:textId="156CF416" w:rsidR="00AE4C92" w:rsidRPr="0037543A" w:rsidRDefault="00AE4C92" w:rsidP="00AE4C92">
      <w:pPr>
        <w:rPr>
          <w:rFonts w:eastAsia="Times New Roman" w:cs="Times New Roman"/>
          <w:b/>
          <w:bCs/>
        </w:rPr>
      </w:pPr>
      <w:r w:rsidRPr="61CB54CE">
        <w:rPr>
          <w:rFonts w:cs="Times New Roman"/>
          <w:color w:val="000000" w:themeColor="text1"/>
        </w:rPr>
        <w:t>Vabariigi Valitsuse 29. augusti 2005. a määrus</w:t>
      </w:r>
      <w:r>
        <w:rPr>
          <w:rFonts w:cs="Times New Roman"/>
          <w:color w:val="000000" w:themeColor="text1"/>
        </w:rPr>
        <w:t xml:space="preserve">es </w:t>
      </w:r>
      <w:r w:rsidRPr="61CB54CE">
        <w:rPr>
          <w:rFonts w:cs="Times New Roman"/>
          <w:color w:val="000000" w:themeColor="text1"/>
        </w:rPr>
        <w:t>nr 224 „Tegevusvaldkondade, mille korral tuleb anda keskkonnamõju hindamise vajalikkuse eelhinnang, täpsustatud loetelu“</w:t>
      </w:r>
      <w:r>
        <w:rPr>
          <w:rFonts w:cs="Times New Roman"/>
          <w:color w:val="000000" w:themeColor="text1"/>
        </w:rPr>
        <w:t xml:space="preserve"> tehakse järgmised muudatused</w:t>
      </w:r>
      <w:r w:rsidRPr="61CB54CE">
        <w:rPr>
          <w:rFonts w:cs="Times New Roman"/>
          <w:color w:val="000000" w:themeColor="text1"/>
        </w:rPr>
        <w:t>:</w:t>
      </w:r>
    </w:p>
    <w:p w14:paraId="6ADBDE41" w14:textId="77777777" w:rsidR="00AE4C92" w:rsidRPr="00891BA6" w:rsidRDefault="00AE4C92" w:rsidP="00AE4C92">
      <w:pPr>
        <w:rPr>
          <w:rFonts w:cs="Times New Roman"/>
          <w:bCs/>
        </w:rPr>
      </w:pPr>
    </w:p>
    <w:p w14:paraId="7A860554" w14:textId="6C847682" w:rsidR="00AE4C92" w:rsidRPr="00F90962" w:rsidRDefault="00AE4C92" w:rsidP="00AE4C92">
      <w:pPr>
        <w:spacing w:after="40"/>
      </w:pPr>
      <w:r w:rsidRPr="00F90962">
        <w:rPr>
          <w:b/>
          <w:bCs/>
        </w:rPr>
        <w:t>1)</w:t>
      </w:r>
      <w:r>
        <w:t xml:space="preserve"> </w:t>
      </w:r>
      <w:r w:rsidRPr="00F90962">
        <w:t xml:space="preserve">paragrahvi </w:t>
      </w:r>
      <w:r>
        <w:t>3</w:t>
      </w:r>
      <w:r w:rsidRPr="00F90962">
        <w:t xml:space="preserve"> punkt </w:t>
      </w:r>
      <w:r>
        <w:t>12</w:t>
      </w:r>
      <w:r w:rsidRPr="00F90962">
        <w:t xml:space="preserve"> </w:t>
      </w:r>
      <w:r>
        <w:t xml:space="preserve">muudetakse ja </w:t>
      </w:r>
      <w:r w:rsidRPr="00F90962">
        <w:t>sõnastatakse järgmiselt:</w:t>
      </w:r>
    </w:p>
    <w:p w14:paraId="3ED6A622" w14:textId="248E930D" w:rsidR="00AE4C92" w:rsidRDefault="005B42E8" w:rsidP="00AE4C92">
      <w:pPr>
        <w:rPr>
          <w:rFonts w:cs="Times New Roman"/>
        </w:rPr>
      </w:pPr>
      <w:r>
        <w:rPr>
          <w:rFonts w:cs="Times New Roman"/>
        </w:rPr>
        <w:t>„</w:t>
      </w:r>
      <w:r w:rsidR="00AE4C92" w:rsidRPr="00AE4C92">
        <w:rPr>
          <w:rFonts w:cs="Times New Roman"/>
        </w:rPr>
        <w:t>12) allmaakaevandamisega rikutud maa korrastamine;</w:t>
      </w:r>
      <w:r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56D320BD" w14:textId="77777777" w:rsidR="00AE4C92" w:rsidRPr="00AE4C92" w:rsidRDefault="00AE4C92" w:rsidP="00AE4C92">
      <w:pPr>
        <w:rPr>
          <w:rFonts w:cs="Times New Roman"/>
        </w:rPr>
      </w:pPr>
    </w:p>
    <w:p w14:paraId="4A7B4876" w14:textId="5FD7097C" w:rsidR="00AE4C92" w:rsidRDefault="00AE4C92" w:rsidP="00AE4C92">
      <w:pPr>
        <w:rPr>
          <w:rFonts w:cs="Times New Roman"/>
        </w:rPr>
      </w:pPr>
      <w:r w:rsidRPr="00AE4C92">
        <w:rPr>
          <w:rFonts w:cs="Times New Roman"/>
          <w:b/>
          <w:bCs/>
        </w:rPr>
        <w:t xml:space="preserve">2) </w:t>
      </w:r>
      <w:r w:rsidRPr="00AE4C92">
        <w:rPr>
          <w:rFonts w:cs="Times New Roman"/>
        </w:rPr>
        <w:t>paragrahvi 9 punkt 10 muudetakse ja sõnastatakse järgmiselt:</w:t>
      </w:r>
    </w:p>
    <w:p w14:paraId="7697B174" w14:textId="0CAC29F9" w:rsidR="00AE4C92" w:rsidRPr="00AE4C92" w:rsidRDefault="005B42E8" w:rsidP="00AE4C92">
      <w:pPr>
        <w:rPr>
          <w:rFonts w:cs="Times New Roman"/>
        </w:rPr>
      </w:pPr>
      <w:r>
        <w:rPr>
          <w:rFonts w:cs="Times New Roman"/>
        </w:rPr>
        <w:t>„</w:t>
      </w:r>
      <w:r w:rsidR="00AE4C92" w:rsidRPr="00AE4C92">
        <w:rPr>
          <w:rFonts w:cs="Times New Roman"/>
        </w:rPr>
        <w:t>10) aastas vähemalt 200 tonni juurdekasvuga intensiivkalakasvatuse rajamine</w:t>
      </w:r>
      <w:r w:rsidR="00AE4C92" w:rsidRPr="00337FC9">
        <w:rPr>
          <w:rFonts w:cs="Times New Roman"/>
        </w:rPr>
        <w:t>.</w:t>
      </w:r>
      <w:r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1675BA34" w14:textId="77777777" w:rsidR="00AE4C92" w:rsidRDefault="00AE4C92" w:rsidP="00AE4C92">
      <w:pPr>
        <w:rPr>
          <w:rFonts w:cs="Times New Roman"/>
        </w:rPr>
      </w:pPr>
    </w:p>
    <w:p w14:paraId="42BF87B2" w14:textId="39DE7759" w:rsidR="00C3297C" w:rsidRPr="0043704B" w:rsidRDefault="00C3297C" w:rsidP="00C3297C">
      <w:pPr>
        <w:tabs>
          <w:tab w:val="left" w:pos="6762"/>
        </w:tabs>
        <w:rPr>
          <w:rStyle w:val="normaltextrun"/>
          <w:rFonts w:cs="Times New Roman"/>
        </w:rPr>
      </w:pPr>
      <w:r>
        <w:rPr>
          <w:rFonts w:cs="Times New Roman"/>
          <w:b/>
          <w:bCs/>
        </w:rPr>
        <w:t>3</w:t>
      </w:r>
      <w:r w:rsidRPr="00AE4C92">
        <w:rPr>
          <w:rFonts w:cs="Times New Roman"/>
          <w:b/>
          <w:bCs/>
        </w:rPr>
        <w:t xml:space="preserve">) </w:t>
      </w:r>
      <w:r w:rsidRPr="00AE4C92">
        <w:rPr>
          <w:rFonts w:cs="Times New Roman"/>
        </w:rPr>
        <w:t xml:space="preserve">paragrahvi </w:t>
      </w:r>
      <w:r>
        <w:rPr>
          <w:rFonts w:cs="Times New Roman"/>
        </w:rPr>
        <w:t>10</w:t>
      </w:r>
      <w:r w:rsidRPr="00AE4C92">
        <w:rPr>
          <w:rFonts w:cs="Times New Roman"/>
        </w:rPr>
        <w:t xml:space="preserve"> punkti 1 </w:t>
      </w:r>
      <w:r w:rsidR="0043704B">
        <w:rPr>
          <w:rFonts w:cs="Times New Roman"/>
        </w:rPr>
        <w:t xml:space="preserve">täiendatakse </w:t>
      </w:r>
      <w:r w:rsidR="005E55B3">
        <w:rPr>
          <w:rFonts w:cs="Times New Roman"/>
        </w:rPr>
        <w:t xml:space="preserve">pärast </w:t>
      </w:r>
      <w:r w:rsidR="00770A88">
        <w:rPr>
          <w:rFonts w:cs="Times New Roman"/>
        </w:rPr>
        <w:t xml:space="preserve">tekstiosa </w:t>
      </w:r>
      <w:r w:rsidR="0043704B">
        <w:rPr>
          <w:rFonts w:cs="Times New Roman"/>
        </w:rPr>
        <w:t>„rekonstrueerimine</w:t>
      </w:r>
      <w:r w:rsidR="00770A88">
        <w:rPr>
          <w:rFonts w:cs="Times New Roman"/>
        </w:rPr>
        <w:t>,</w:t>
      </w:r>
      <w:r w:rsidR="0043704B">
        <w:rPr>
          <w:rFonts w:cs="Times New Roman"/>
        </w:rPr>
        <w:t xml:space="preserve">“ </w:t>
      </w:r>
      <w:r w:rsidR="005E55B3">
        <w:rPr>
          <w:rFonts w:cs="Times New Roman"/>
        </w:rPr>
        <w:t xml:space="preserve">tekstiosaga </w:t>
      </w:r>
      <w:r w:rsidR="0043704B">
        <w:rPr>
          <w:rFonts w:cs="Times New Roman"/>
        </w:rPr>
        <w:t>„</w:t>
      </w:r>
      <w:r>
        <w:rPr>
          <w:rStyle w:val="normaltextrun"/>
          <w:color w:val="000000"/>
          <w:shd w:val="clear" w:color="auto" w:fill="FFFFFF"/>
        </w:rPr>
        <w:t>kui tavajäätmeid käideldakse</w:t>
      </w:r>
      <w:r w:rsidR="00CC19F8">
        <w:rPr>
          <w:rStyle w:val="normaltextrun"/>
          <w:color w:val="000000"/>
          <w:shd w:val="clear" w:color="auto" w:fill="FFFFFF"/>
        </w:rPr>
        <w:t xml:space="preserve"> siseruumides</w:t>
      </w:r>
      <w:r>
        <w:rPr>
          <w:rStyle w:val="normaltextrun"/>
          <w:color w:val="000000"/>
          <w:shd w:val="clear" w:color="auto" w:fill="FFFFFF"/>
        </w:rPr>
        <w:t xml:space="preserve"> üle </w:t>
      </w:r>
      <w:r w:rsidR="005074B8">
        <w:rPr>
          <w:rStyle w:val="normaltextrun"/>
          <w:color w:val="000000"/>
          <w:shd w:val="clear" w:color="auto" w:fill="FFFFFF"/>
        </w:rPr>
        <w:t xml:space="preserve">viie </w:t>
      </w:r>
      <w:r>
        <w:rPr>
          <w:rStyle w:val="normaltextrun"/>
          <w:color w:val="000000"/>
          <w:shd w:val="clear" w:color="auto" w:fill="FFFFFF"/>
        </w:rPr>
        <w:t>tonni ööpäevas</w:t>
      </w:r>
      <w:r w:rsidR="00770A88">
        <w:rPr>
          <w:rStyle w:val="normaltextrun"/>
          <w:color w:val="000000"/>
          <w:shd w:val="clear" w:color="auto" w:fill="FFFFFF"/>
        </w:rPr>
        <w:t>,</w:t>
      </w:r>
      <w:r w:rsidR="005B42E8">
        <w:rPr>
          <w:rStyle w:val="normaltextrun"/>
          <w:color w:val="000000"/>
          <w:shd w:val="clear" w:color="auto" w:fill="FFFFFF"/>
        </w:rPr>
        <w:t>“</w:t>
      </w:r>
      <w:r w:rsidR="00DF2D37">
        <w:rPr>
          <w:rStyle w:val="normaltextrun"/>
          <w:color w:val="000000"/>
          <w:shd w:val="clear" w:color="auto" w:fill="FFFFFF"/>
        </w:rPr>
        <w:t>;</w:t>
      </w:r>
    </w:p>
    <w:p w14:paraId="0048A821" w14:textId="77777777" w:rsidR="00DF2D37" w:rsidRDefault="00DF2D37" w:rsidP="00C3297C">
      <w:pPr>
        <w:tabs>
          <w:tab w:val="left" w:pos="6762"/>
        </w:tabs>
        <w:rPr>
          <w:rStyle w:val="normaltextrun"/>
          <w:color w:val="000000"/>
          <w:shd w:val="clear" w:color="auto" w:fill="FFFFFF"/>
        </w:rPr>
      </w:pPr>
    </w:p>
    <w:p w14:paraId="46CB037D" w14:textId="08FCF9D9" w:rsidR="00DF2D37" w:rsidRDefault="00DF2D37" w:rsidP="00DF2D37">
      <w:pPr>
        <w:rPr>
          <w:rFonts w:cs="Times New Roman"/>
        </w:rPr>
      </w:pPr>
      <w:r>
        <w:rPr>
          <w:rFonts w:cs="Times New Roman"/>
          <w:b/>
          <w:bCs/>
        </w:rPr>
        <w:t>4</w:t>
      </w:r>
      <w:r w:rsidRPr="00AE4C92">
        <w:rPr>
          <w:rFonts w:cs="Times New Roman"/>
          <w:b/>
          <w:bCs/>
        </w:rPr>
        <w:t xml:space="preserve">) </w:t>
      </w:r>
      <w:r w:rsidRPr="00AE4C92">
        <w:rPr>
          <w:rFonts w:cs="Times New Roman"/>
        </w:rPr>
        <w:t xml:space="preserve">paragrahvi </w:t>
      </w:r>
      <w:r>
        <w:rPr>
          <w:rFonts w:cs="Times New Roman"/>
        </w:rPr>
        <w:t>10 täiendatakse punkti</w:t>
      </w:r>
      <w:r w:rsidR="00233892">
        <w:rPr>
          <w:rFonts w:cs="Times New Roman"/>
        </w:rPr>
        <w:t>de</w:t>
      </w:r>
      <w:r>
        <w:rPr>
          <w:rFonts w:cs="Times New Roman"/>
        </w:rPr>
        <w:t>ga 5</w:t>
      </w:r>
      <w:r w:rsidR="00233892">
        <w:rPr>
          <w:rFonts w:cs="Times New Roman"/>
        </w:rPr>
        <w:t xml:space="preserve">–7 </w:t>
      </w:r>
      <w:r>
        <w:rPr>
          <w:rFonts w:cs="Times New Roman"/>
        </w:rPr>
        <w:t xml:space="preserve"> järgmises sõnastuses</w:t>
      </w:r>
      <w:r w:rsidRPr="00AE4C92">
        <w:rPr>
          <w:rFonts w:cs="Times New Roman"/>
        </w:rPr>
        <w:t>:</w:t>
      </w:r>
    </w:p>
    <w:p w14:paraId="7551B756" w14:textId="13EB5B07" w:rsidR="00DF2D37" w:rsidRDefault="00DF2D37" w:rsidP="00DF2D37">
      <w:pPr>
        <w:tabs>
          <w:tab w:val="left" w:pos="6762"/>
        </w:tabs>
        <w:rPr>
          <w:rFonts w:cs="Times New Roman"/>
        </w:rPr>
      </w:pPr>
      <w:r>
        <w:rPr>
          <w:rFonts w:cs="Times New Roman"/>
        </w:rPr>
        <w:t xml:space="preserve">„5) </w:t>
      </w:r>
      <w:r w:rsidRPr="00CC19F8">
        <w:rPr>
          <w:rStyle w:val="normaltextrun"/>
          <w:color w:val="000000"/>
          <w:shd w:val="clear" w:color="auto" w:fill="FFFFFF"/>
        </w:rPr>
        <w:t>jäätmekäitluskoha rajamine, laiendamine või rekonstrueerimine, välja arvatud jäätmeseaduse § 73 lõike 5 alusel kehtestatud määruse</w:t>
      </w:r>
      <w:r w:rsidRPr="00DF2D37">
        <w:rPr>
          <w:rFonts w:cs="Times New Roman"/>
        </w:rPr>
        <w:t xml:space="preserve"> nõuetele vastav jäätmete käitlemine, mille korral ei ole jäätmeloa omamine kohustuslik</w:t>
      </w:r>
      <w:r>
        <w:rPr>
          <w:rFonts w:cs="Times New Roman"/>
        </w:rPr>
        <w:t>;</w:t>
      </w:r>
    </w:p>
    <w:p w14:paraId="72DEB89B" w14:textId="2D7A9234" w:rsidR="00C3297C" w:rsidRDefault="00DF2D37" w:rsidP="00C3297C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6</w:t>
      </w:r>
      <w:r w:rsidR="00C3297C">
        <w:rPr>
          <w:rStyle w:val="normaltextrun"/>
          <w:color w:val="000000"/>
          <w:shd w:val="clear" w:color="auto" w:fill="FFFFFF"/>
        </w:rPr>
        <w:t xml:space="preserve">) ohtlike jäätmete käitluskohtade (välja arvatud </w:t>
      </w:r>
      <w:r w:rsidR="00C3297C" w:rsidRPr="00CC19F8">
        <w:rPr>
          <w:rStyle w:val="normaltextrun"/>
          <w:color w:val="000000"/>
          <w:shd w:val="clear" w:color="auto" w:fill="FFFFFF"/>
        </w:rPr>
        <w:t>romusõidukite käitluskohad</w:t>
      </w:r>
      <w:r w:rsidR="00C3297C">
        <w:rPr>
          <w:rStyle w:val="normaltextrun"/>
          <w:color w:val="000000"/>
          <w:shd w:val="clear" w:color="auto" w:fill="FFFFFF"/>
        </w:rPr>
        <w:t xml:space="preserve">) rajamine, laiendamine või rekonstrueerimine, kui ohtlikke jäätmeid käideldakse </w:t>
      </w:r>
      <w:r w:rsidR="00C3297C" w:rsidRPr="00CC19F8">
        <w:rPr>
          <w:rStyle w:val="normaltextrun"/>
          <w:color w:val="000000"/>
          <w:shd w:val="clear" w:color="auto" w:fill="FFFFFF"/>
        </w:rPr>
        <w:t>siseruumides</w:t>
      </w:r>
      <w:r w:rsidR="00C3297C">
        <w:rPr>
          <w:rStyle w:val="normaltextrun"/>
          <w:color w:val="000000"/>
          <w:shd w:val="clear" w:color="auto" w:fill="FFFFFF"/>
        </w:rPr>
        <w:t xml:space="preserve"> üle 0,5</w:t>
      </w:r>
      <w:r>
        <w:rPr>
          <w:rStyle w:val="normaltextrun"/>
          <w:color w:val="000000"/>
          <w:shd w:val="clear" w:color="auto" w:fill="FFFFFF"/>
        </w:rPr>
        <w:t> </w:t>
      </w:r>
      <w:r w:rsidR="00C3297C">
        <w:rPr>
          <w:rStyle w:val="normaltextrun"/>
          <w:color w:val="000000"/>
          <w:shd w:val="clear" w:color="auto" w:fill="FFFFFF"/>
        </w:rPr>
        <w:t>tonni ööpäevas, välja arvatud keskkonnamõju hindamise ja keskkonnajuhtimissüsteemi seaduse § 6 lõike 1 punktis 22 nimetatud juhul;</w:t>
      </w:r>
    </w:p>
    <w:p w14:paraId="7395F330" w14:textId="4E83970E" w:rsidR="00C3297C" w:rsidRDefault="00DF2D37" w:rsidP="00C3297C">
      <w:pPr>
        <w:rPr>
          <w:rFonts w:cs="Times New Roman"/>
        </w:rPr>
      </w:pPr>
      <w:r>
        <w:rPr>
          <w:rFonts w:cs="Times New Roman"/>
        </w:rPr>
        <w:t>7</w:t>
      </w:r>
      <w:r w:rsidR="00C3297C" w:rsidRPr="00C3297C">
        <w:rPr>
          <w:rFonts w:cs="Times New Roman"/>
        </w:rPr>
        <w:t>) romusõidukite käitlemine, kui käideldakse üle 450 tonni romusõidukeid aastas</w:t>
      </w:r>
      <w:r w:rsidRPr="005074B8">
        <w:rPr>
          <w:rFonts w:cs="Times New Roman"/>
        </w:rPr>
        <w:t>.</w:t>
      </w:r>
      <w:r w:rsidR="005B42E8">
        <w:rPr>
          <w:rFonts w:cs="Times New Roman"/>
        </w:rPr>
        <w:t>“</w:t>
      </w:r>
      <w:r>
        <w:rPr>
          <w:rFonts w:cs="Times New Roman"/>
        </w:rPr>
        <w:t>;</w:t>
      </w:r>
    </w:p>
    <w:p w14:paraId="29BF0EC8" w14:textId="77777777" w:rsidR="00C3297C" w:rsidRDefault="00C3297C" w:rsidP="00AE4C92">
      <w:pPr>
        <w:rPr>
          <w:rFonts w:cs="Times New Roman"/>
        </w:rPr>
      </w:pPr>
    </w:p>
    <w:p w14:paraId="1805B10D" w14:textId="3661CBE7" w:rsidR="00C3297C" w:rsidRDefault="00D814DC" w:rsidP="00C3297C">
      <w:pPr>
        <w:rPr>
          <w:rFonts w:cs="Times New Roman"/>
        </w:rPr>
      </w:pPr>
      <w:r>
        <w:rPr>
          <w:rFonts w:cs="Times New Roman"/>
          <w:b/>
          <w:bCs/>
        </w:rPr>
        <w:t>5</w:t>
      </w:r>
      <w:r w:rsidR="00C3297C" w:rsidRPr="00AE4C92">
        <w:rPr>
          <w:rFonts w:cs="Times New Roman"/>
          <w:b/>
          <w:bCs/>
        </w:rPr>
        <w:t xml:space="preserve">) </w:t>
      </w:r>
      <w:r w:rsidR="00C3297C" w:rsidRPr="00AE4C92">
        <w:rPr>
          <w:rFonts w:cs="Times New Roman"/>
        </w:rPr>
        <w:t xml:space="preserve">paragrahvi </w:t>
      </w:r>
      <w:r w:rsidR="00C3297C">
        <w:rPr>
          <w:rFonts w:cs="Times New Roman"/>
        </w:rPr>
        <w:t>11</w:t>
      </w:r>
      <w:r w:rsidR="00C3297C" w:rsidRPr="00AE4C92">
        <w:rPr>
          <w:rFonts w:cs="Times New Roman"/>
        </w:rPr>
        <w:t xml:space="preserve"> punkt 1 muudetakse ja sõnastatakse järgmiselt:</w:t>
      </w:r>
    </w:p>
    <w:p w14:paraId="591CD2C9" w14:textId="06785F99" w:rsidR="00C3297C" w:rsidRDefault="005B42E8" w:rsidP="00C3297C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„</w:t>
      </w:r>
      <w:r w:rsidR="00C3297C" w:rsidRPr="00C3297C">
        <w:rPr>
          <w:rStyle w:val="normaltextrun"/>
          <w:color w:val="000000"/>
          <w:shd w:val="clear" w:color="auto" w:fill="FFFFFF"/>
        </w:rPr>
        <w:t>1) sadama või sadamaehitise rajamine või laiendamine, välja arvatud olemasolevasse</w:t>
      </w:r>
      <w:r w:rsidR="00C3297C">
        <w:rPr>
          <w:rStyle w:val="normaltextrun"/>
          <w:color w:val="000000"/>
          <w:shd w:val="clear" w:color="auto" w:fill="FFFFFF"/>
        </w:rPr>
        <w:t xml:space="preserve"> sadamasse ujuvkai, </w:t>
      </w:r>
      <w:proofErr w:type="spellStart"/>
      <w:r w:rsidR="00C3297C">
        <w:rPr>
          <w:rStyle w:val="normaltextrun"/>
          <w:color w:val="000000"/>
          <w:shd w:val="clear" w:color="auto" w:fill="FFFFFF"/>
        </w:rPr>
        <w:t>slipi</w:t>
      </w:r>
      <w:proofErr w:type="spellEnd"/>
      <w:r w:rsidR="00C3297C">
        <w:rPr>
          <w:rStyle w:val="normaltextrun"/>
          <w:color w:val="000000"/>
          <w:shd w:val="clear" w:color="auto" w:fill="FFFFFF"/>
        </w:rPr>
        <w:t xml:space="preserve"> v</w:t>
      </w:r>
      <w:r w:rsidR="005E55B3">
        <w:rPr>
          <w:rStyle w:val="normaltextrun"/>
          <w:color w:val="000000"/>
          <w:shd w:val="clear" w:color="auto" w:fill="FFFFFF"/>
        </w:rPr>
        <w:t xml:space="preserve">õi </w:t>
      </w:r>
      <w:r w:rsidR="00C3297C">
        <w:rPr>
          <w:rStyle w:val="normaltextrun"/>
          <w:color w:val="000000"/>
          <w:shd w:val="clear" w:color="auto" w:fill="FFFFFF"/>
        </w:rPr>
        <w:t>m</w:t>
      </w:r>
      <w:r w:rsidR="005E55B3">
        <w:rPr>
          <w:rStyle w:val="normaltextrun"/>
          <w:color w:val="000000"/>
          <w:shd w:val="clear" w:color="auto" w:fill="FFFFFF"/>
        </w:rPr>
        <w:t>uu</w:t>
      </w:r>
      <w:r w:rsidR="00C3297C">
        <w:rPr>
          <w:rStyle w:val="normaltextrun"/>
          <w:color w:val="000000"/>
          <w:shd w:val="clear" w:color="auto" w:fill="FFFFFF"/>
        </w:rPr>
        <w:t xml:space="preserve"> alla 10</w:t>
      </w:r>
      <w:r w:rsidR="005E6D6E">
        <w:rPr>
          <w:rStyle w:val="normaltextrun"/>
          <w:color w:val="000000"/>
          <w:shd w:val="clear" w:color="auto" w:fill="FFFFFF"/>
        </w:rPr>
        <w:t>-ruutmeetrise</w:t>
      </w:r>
      <w:r w:rsidR="00C3297C">
        <w:rPr>
          <w:rStyle w:val="normaltextrun"/>
          <w:color w:val="000000"/>
          <w:shd w:val="clear" w:color="auto" w:fill="FFFFFF"/>
        </w:rPr>
        <w:t xml:space="preserve"> </w:t>
      </w:r>
      <w:r w:rsidR="005E55B3">
        <w:rPr>
          <w:rStyle w:val="normaltextrun"/>
          <w:color w:val="000000"/>
          <w:shd w:val="clear" w:color="auto" w:fill="FFFFFF"/>
        </w:rPr>
        <w:t xml:space="preserve">pindalaga sadamaehitise </w:t>
      </w:r>
      <w:r w:rsidR="00C3297C">
        <w:rPr>
          <w:rStyle w:val="normaltextrun"/>
          <w:color w:val="000000"/>
          <w:shd w:val="clear" w:color="auto" w:fill="FFFFFF"/>
        </w:rPr>
        <w:t>rajamine ning välja arvatud keskkonnamõju hindamise ja keskkonnajuhtimissüsteemi seaduse § 6 lõike 1 punktides 15 ja 16 nimetatud juh</w:t>
      </w:r>
      <w:r w:rsidR="00B5206D">
        <w:rPr>
          <w:rStyle w:val="normaltextrun"/>
          <w:color w:val="000000"/>
          <w:shd w:val="clear" w:color="auto" w:fill="FFFFFF"/>
        </w:rPr>
        <w:t>tude</w:t>
      </w:r>
      <w:r w:rsidR="00C3297C">
        <w:rPr>
          <w:rStyle w:val="normaltextrun"/>
          <w:color w:val="000000"/>
          <w:shd w:val="clear" w:color="auto" w:fill="FFFFFF"/>
        </w:rPr>
        <w:t>l;</w:t>
      </w:r>
      <w:r>
        <w:rPr>
          <w:rStyle w:val="normaltextrun"/>
          <w:color w:val="000000"/>
          <w:shd w:val="clear" w:color="auto" w:fill="FFFFFF"/>
        </w:rPr>
        <w:t>“</w:t>
      </w:r>
      <w:r w:rsidR="00DF2D37">
        <w:rPr>
          <w:rStyle w:val="normaltextrun"/>
          <w:color w:val="000000"/>
          <w:shd w:val="clear" w:color="auto" w:fill="FFFFFF"/>
        </w:rPr>
        <w:t>;</w:t>
      </w:r>
    </w:p>
    <w:p w14:paraId="50EDFC32" w14:textId="77777777" w:rsidR="00C3297C" w:rsidRDefault="00C3297C" w:rsidP="00C3297C">
      <w:pPr>
        <w:rPr>
          <w:rStyle w:val="eop"/>
          <w:color w:val="000000"/>
          <w:shd w:val="clear" w:color="auto" w:fill="FFFFFF"/>
        </w:rPr>
      </w:pPr>
    </w:p>
    <w:p w14:paraId="73721EF8" w14:textId="06A7B11C" w:rsidR="00C3297C" w:rsidRDefault="00D814DC" w:rsidP="00AE4C92">
      <w:pPr>
        <w:rPr>
          <w:rFonts w:cs="Times New Roman"/>
        </w:rPr>
      </w:pPr>
      <w:r>
        <w:rPr>
          <w:rFonts w:cs="Times New Roman"/>
          <w:b/>
          <w:bCs/>
        </w:rPr>
        <w:t>6</w:t>
      </w:r>
      <w:r w:rsidR="00C3297C" w:rsidRPr="00AE4C92">
        <w:rPr>
          <w:rFonts w:cs="Times New Roman"/>
          <w:b/>
          <w:bCs/>
        </w:rPr>
        <w:t xml:space="preserve">) </w:t>
      </w:r>
      <w:r w:rsidR="00C3297C" w:rsidRPr="00AE4C92">
        <w:rPr>
          <w:rFonts w:cs="Times New Roman"/>
        </w:rPr>
        <w:t xml:space="preserve">paragrahvi </w:t>
      </w:r>
      <w:r w:rsidR="00C3297C">
        <w:rPr>
          <w:rFonts w:cs="Times New Roman"/>
        </w:rPr>
        <w:t>11</w:t>
      </w:r>
      <w:r w:rsidR="00C3297C" w:rsidRPr="00AE4C92">
        <w:rPr>
          <w:rFonts w:cs="Times New Roman"/>
        </w:rPr>
        <w:t xml:space="preserve"> punkti</w:t>
      </w:r>
      <w:r w:rsidR="005E6D6E">
        <w:rPr>
          <w:rFonts w:cs="Times New Roman"/>
        </w:rPr>
        <w:t>s</w:t>
      </w:r>
      <w:r w:rsidR="00C3297C" w:rsidRPr="00AE4C92">
        <w:rPr>
          <w:rFonts w:cs="Times New Roman"/>
        </w:rPr>
        <w:t xml:space="preserve"> </w:t>
      </w:r>
      <w:r w:rsidR="00C3297C">
        <w:rPr>
          <w:rFonts w:cs="Times New Roman"/>
        </w:rPr>
        <w:t>4</w:t>
      </w:r>
      <w:r w:rsidR="00C3297C" w:rsidRPr="00AE4C92">
        <w:rPr>
          <w:rFonts w:cs="Times New Roman"/>
        </w:rPr>
        <w:t xml:space="preserve"> </w:t>
      </w:r>
      <w:r w:rsidR="005E6D6E">
        <w:rPr>
          <w:rFonts w:cs="Times New Roman"/>
        </w:rPr>
        <w:t>as</w:t>
      </w:r>
      <w:r w:rsidR="005E55B3">
        <w:rPr>
          <w:rFonts w:cs="Times New Roman"/>
        </w:rPr>
        <w:t xml:space="preserve">endatakse tekstiosa </w:t>
      </w:r>
      <w:r w:rsidR="005E6D6E">
        <w:rPr>
          <w:rFonts w:cs="Times New Roman"/>
        </w:rPr>
        <w:t>„</w:t>
      </w:r>
      <w:r w:rsidR="005E6D6E" w:rsidRPr="005E6D6E">
        <w:rPr>
          <w:rFonts w:cs="Times New Roman"/>
        </w:rPr>
        <w:t>punktides 21 ja 21</w:t>
      </w:r>
      <w:r w:rsidR="005E6D6E" w:rsidRPr="005E6D6E">
        <w:rPr>
          <w:rFonts w:cs="Times New Roman"/>
          <w:vertAlign w:val="superscript"/>
        </w:rPr>
        <w:t>1</w:t>
      </w:r>
      <w:r w:rsidR="00233892">
        <w:rPr>
          <w:rFonts w:cs="Times New Roman"/>
        </w:rPr>
        <w:t xml:space="preserve"> nimetatud juhtudel</w:t>
      </w:r>
      <w:r w:rsidR="005E6D6E" w:rsidRPr="00233892">
        <w:rPr>
          <w:rFonts w:cs="Times New Roman"/>
        </w:rPr>
        <w:t>“</w:t>
      </w:r>
      <w:r w:rsidR="005E6D6E" w:rsidRPr="005E6D6E">
        <w:rPr>
          <w:rFonts w:cs="Times New Roman"/>
        </w:rPr>
        <w:t> </w:t>
      </w:r>
      <w:r w:rsidR="005E6D6E">
        <w:rPr>
          <w:rFonts w:cs="Times New Roman"/>
        </w:rPr>
        <w:t xml:space="preserve"> </w:t>
      </w:r>
      <w:r w:rsidR="005E55B3">
        <w:rPr>
          <w:rFonts w:cs="Times New Roman"/>
        </w:rPr>
        <w:t>tekstiosaga</w:t>
      </w:r>
      <w:r w:rsidR="00560356">
        <w:rPr>
          <w:rFonts w:cs="Times New Roman"/>
        </w:rPr>
        <w:t xml:space="preserve"> „</w:t>
      </w:r>
      <w:bookmarkStart w:id="1" w:name="_Hlk190096501"/>
      <w:r w:rsidR="00560356">
        <w:rPr>
          <w:rFonts w:cs="Times New Roman"/>
        </w:rPr>
        <w:t>punktis 21</w:t>
      </w:r>
      <w:r w:rsidR="00560356">
        <w:rPr>
          <w:rFonts w:cs="Times New Roman"/>
          <w:vertAlign w:val="superscript"/>
        </w:rPr>
        <w:t>1</w:t>
      </w:r>
      <w:r w:rsidR="00233892">
        <w:rPr>
          <w:rFonts w:cs="Times New Roman"/>
        </w:rPr>
        <w:t xml:space="preserve"> </w:t>
      </w:r>
      <w:r w:rsidR="00560356">
        <w:rPr>
          <w:rFonts w:cs="Times New Roman"/>
        </w:rPr>
        <w:t>nimetatud juhul</w:t>
      </w:r>
      <w:bookmarkEnd w:id="1"/>
      <w:r w:rsidR="00560356"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494ED82D" w14:textId="77777777" w:rsidR="00C3297C" w:rsidRDefault="00C3297C" w:rsidP="00AE4C92">
      <w:pPr>
        <w:rPr>
          <w:rFonts w:cs="Times New Roman"/>
        </w:rPr>
      </w:pPr>
    </w:p>
    <w:p w14:paraId="2C8565C7" w14:textId="6AE6E045" w:rsidR="00C3297C" w:rsidRDefault="00D814DC" w:rsidP="00C3297C">
      <w:pPr>
        <w:rPr>
          <w:rFonts w:cs="Times New Roman"/>
        </w:rPr>
      </w:pPr>
      <w:r>
        <w:rPr>
          <w:rFonts w:cs="Times New Roman"/>
          <w:b/>
          <w:bCs/>
        </w:rPr>
        <w:t>7</w:t>
      </w:r>
      <w:r w:rsidR="00C3297C" w:rsidRPr="00AE4C92">
        <w:rPr>
          <w:rFonts w:cs="Times New Roman"/>
          <w:b/>
          <w:bCs/>
        </w:rPr>
        <w:t xml:space="preserve">) </w:t>
      </w:r>
      <w:r w:rsidR="00C3297C" w:rsidRPr="00AE4C92">
        <w:rPr>
          <w:rFonts w:cs="Times New Roman"/>
        </w:rPr>
        <w:t xml:space="preserve">paragrahvi </w:t>
      </w:r>
      <w:r w:rsidR="00C3297C">
        <w:rPr>
          <w:rFonts w:cs="Times New Roman"/>
        </w:rPr>
        <w:t>11</w:t>
      </w:r>
      <w:r w:rsidR="00C3297C" w:rsidRPr="00AE4C92">
        <w:rPr>
          <w:rFonts w:cs="Times New Roman"/>
        </w:rPr>
        <w:t xml:space="preserve"> punkt </w:t>
      </w:r>
      <w:r w:rsidR="00C3297C">
        <w:rPr>
          <w:rFonts w:cs="Times New Roman"/>
        </w:rPr>
        <w:t>5</w:t>
      </w:r>
      <w:r w:rsidR="00C3297C" w:rsidRPr="00AE4C92">
        <w:rPr>
          <w:rFonts w:cs="Times New Roman"/>
        </w:rPr>
        <w:t xml:space="preserve"> </w:t>
      </w:r>
      <w:r w:rsidR="00C3297C">
        <w:rPr>
          <w:rFonts w:cs="Times New Roman"/>
        </w:rPr>
        <w:t>tunnistatakse kehtetuks</w:t>
      </w:r>
      <w:r w:rsidR="00560356">
        <w:rPr>
          <w:rFonts w:cs="Times New Roman"/>
        </w:rPr>
        <w:t>;</w:t>
      </w:r>
    </w:p>
    <w:p w14:paraId="45641BA5" w14:textId="77777777" w:rsidR="00C3297C" w:rsidRDefault="00C3297C" w:rsidP="00AE4C92">
      <w:pPr>
        <w:rPr>
          <w:rFonts w:cs="Times New Roman"/>
        </w:rPr>
      </w:pPr>
    </w:p>
    <w:p w14:paraId="38B8F19E" w14:textId="36C3A11A" w:rsidR="00C3297C" w:rsidRDefault="00D814DC" w:rsidP="00C3297C">
      <w:pPr>
        <w:rPr>
          <w:rFonts w:cs="Times New Roman"/>
        </w:rPr>
      </w:pPr>
      <w:r>
        <w:rPr>
          <w:rFonts w:cs="Times New Roman"/>
          <w:b/>
          <w:bCs/>
        </w:rPr>
        <w:t>8</w:t>
      </w:r>
      <w:r w:rsidR="00C3297C" w:rsidRPr="00AE4C92">
        <w:rPr>
          <w:rFonts w:cs="Times New Roman"/>
          <w:b/>
          <w:bCs/>
        </w:rPr>
        <w:t xml:space="preserve">) </w:t>
      </w:r>
      <w:r w:rsidR="00C3297C" w:rsidRPr="00AE4C92">
        <w:rPr>
          <w:rFonts w:cs="Times New Roman"/>
        </w:rPr>
        <w:t xml:space="preserve">paragrahvi </w:t>
      </w:r>
      <w:r w:rsidR="00C3297C">
        <w:rPr>
          <w:rFonts w:cs="Times New Roman"/>
        </w:rPr>
        <w:t>11</w:t>
      </w:r>
      <w:r w:rsidR="00C3297C" w:rsidRPr="00AE4C92">
        <w:rPr>
          <w:rFonts w:cs="Times New Roman"/>
        </w:rPr>
        <w:t xml:space="preserve"> punkt </w:t>
      </w:r>
      <w:r w:rsidR="00C3297C">
        <w:rPr>
          <w:rFonts w:cs="Times New Roman"/>
        </w:rPr>
        <w:t>7</w:t>
      </w:r>
      <w:r w:rsidR="00C3297C" w:rsidRPr="00AE4C92">
        <w:rPr>
          <w:rFonts w:cs="Times New Roman"/>
        </w:rPr>
        <w:t xml:space="preserve"> muudetakse ja sõnastatakse järgmiselt:</w:t>
      </w:r>
    </w:p>
    <w:p w14:paraId="18B5A8D2" w14:textId="7640392F" w:rsidR="00C3297C" w:rsidRDefault="005B42E8" w:rsidP="00C3297C">
      <w:pPr>
        <w:rPr>
          <w:rFonts w:cs="Times New Roman"/>
        </w:rPr>
      </w:pPr>
      <w:r>
        <w:rPr>
          <w:rFonts w:cs="Times New Roman"/>
        </w:rPr>
        <w:t>„</w:t>
      </w:r>
      <w:r w:rsidR="00C3297C" w:rsidRPr="00C3297C">
        <w:rPr>
          <w:rFonts w:cs="Times New Roman"/>
        </w:rPr>
        <w:t>7) Peipsi järve, Lämmijärve ja Pihkva järve süvendamine alates mahust 1500 kuupmeetrit, välja arvatud keskkonnamõju hindamise ja keskkonnajuhtimissüsteemi seaduse § 6 lõike 1 punktis 17 nimetatud juhtudel;</w:t>
      </w:r>
      <w:r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2AB2673B" w14:textId="77777777" w:rsidR="00C3297C" w:rsidRDefault="00C3297C" w:rsidP="00C3297C">
      <w:pPr>
        <w:rPr>
          <w:rFonts w:cs="Times New Roman"/>
        </w:rPr>
      </w:pPr>
    </w:p>
    <w:p w14:paraId="5CF8F30D" w14:textId="4676DD5F" w:rsidR="00C3297C" w:rsidRDefault="00D814DC" w:rsidP="00C3297C">
      <w:pPr>
        <w:rPr>
          <w:rFonts w:cs="Times New Roman"/>
        </w:rPr>
      </w:pPr>
      <w:r>
        <w:rPr>
          <w:rFonts w:cs="Times New Roman"/>
          <w:b/>
          <w:bCs/>
        </w:rPr>
        <w:t>9</w:t>
      </w:r>
      <w:r w:rsidR="00C3297C" w:rsidRPr="00AE4C92">
        <w:rPr>
          <w:rFonts w:cs="Times New Roman"/>
          <w:b/>
          <w:bCs/>
        </w:rPr>
        <w:t xml:space="preserve">) </w:t>
      </w:r>
      <w:r w:rsidR="00C3297C" w:rsidRPr="00AE4C92">
        <w:rPr>
          <w:rFonts w:cs="Times New Roman"/>
        </w:rPr>
        <w:t xml:space="preserve">paragrahvi </w:t>
      </w:r>
      <w:r w:rsidR="00C3297C">
        <w:rPr>
          <w:rFonts w:cs="Times New Roman"/>
        </w:rPr>
        <w:t>11</w:t>
      </w:r>
      <w:r w:rsidR="00C3297C" w:rsidRPr="00AE4C92">
        <w:rPr>
          <w:rFonts w:cs="Times New Roman"/>
        </w:rPr>
        <w:t xml:space="preserve"> punkt </w:t>
      </w:r>
      <w:r w:rsidR="00C3297C">
        <w:rPr>
          <w:rFonts w:cs="Times New Roman"/>
        </w:rPr>
        <w:t>7</w:t>
      </w:r>
      <w:r w:rsidR="00C3297C">
        <w:rPr>
          <w:rFonts w:cs="Times New Roman"/>
          <w:vertAlign w:val="superscript"/>
        </w:rPr>
        <w:t>2</w:t>
      </w:r>
      <w:r w:rsidR="00C3297C" w:rsidRPr="00AE4C92">
        <w:rPr>
          <w:rFonts w:cs="Times New Roman"/>
        </w:rPr>
        <w:t xml:space="preserve"> muudetakse ja sõnastatakse järgmiselt:</w:t>
      </w:r>
    </w:p>
    <w:p w14:paraId="03802C28" w14:textId="380E6343" w:rsidR="00C3297C" w:rsidRDefault="005B42E8" w:rsidP="00C3297C">
      <w:pPr>
        <w:rPr>
          <w:rFonts w:cs="Times New Roman"/>
        </w:rPr>
      </w:pPr>
      <w:r>
        <w:rPr>
          <w:rStyle w:val="normaltextrun"/>
          <w:color w:val="000000"/>
          <w:shd w:val="clear" w:color="auto" w:fill="FFFFFF"/>
        </w:rPr>
        <w:t>„</w:t>
      </w:r>
      <w:r w:rsidR="00C3297C">
        <w:rPr>
          <w:rStyle w:val="normaltextrun"/>
          <w:color w:val="000000"/>
          <w:shd w:val="clear" w:color="auto" w:fill="FFFFFF"/>
        </w:rPr>
        <w:t>7</w:t>
      </w:r>
      <w:r>
        <w:rPr>
          <w:rStyle w:val="normaltextrun"/>
          <w:color w:val="000000"/>
          <w:shd w:val="clear" w:color="auto" w:fill="FFFFFF"/>
          <w:vertAlign w:val="superscript"/>
        </w:rPr>
        <w:t>2</w:t>
      </w:r>
      <w:r w:rsidR="00C3297C">
        <w:rPr>
          <w:rStyle w:val="normaltextrun"/>
          <w:color w:val="000000"/>
          <w:shd w:val="clear" w:color="auto" w:fill="FFFFFF"/>
        </w:rPr>
        <w:t xml:space="preserve">) mere süvendamine </w:t>
      </w:r>
      <w:r w:rsidR="00560356">
        <w:rPr>
          <w:rStyle w:val="normaltextrun"/>
          <w:color w:val="000000"/>
          <w:shd w:val="clear" w:color="auto" w:fill="FFFFFF"/>
        </w:rPr>
        <w:t xml:space="preserve">alates mahust 1500 kuupmeetrit </w:t>
      </w:r>
      <w:r w:rsidR="00C3297C">
        <w:rPr>
          <w:rStyle w:val="normaltextrun"/>
          <w:color w:val="000000"/>
          <w:shd w:val="clear" w:color="auto" w:fill="FFFFFF"/>
        </w:rPr>
        <w:t xml:space="preserve">või merre </w:t>
      </w:r>
      <w:proofErr w:type="spellStart"/>
      <w:r w:rsidR="00C3297C">
        <w:rPr>
          <w:rStyle w:val="normaltextrun"/>
          <w:color w:val="000000"/>
          <w:shd w:val="clear" w:color="auto" w:fill="FFFFFF"/>
        </w:rPr>
        <w:t>kaadamine</w:t>
      </w:r>
      <w:proofErr w:type="spellEnd"/>
      <w:r w:rsidR="00C3297C">
        <w:rPr>
          <w:rStyle w:val="normaltextrun"/>
          <w:color w:val="000000"/>
          <w:shd w:val="clear" w:color="auto" w:fill="FFFFFF"/>
        </w:rPr>
        <w:t xml:space="preserve"> alates mahust </w:t>
      </w:r>
      <w:r w:rsidR="00A56D34">
        <w:rPr>
          <w:rStyle w:val="normaltextrun"/>
          <w:color w:val="000000"/>
          <w:shd w:val="clear" w:color="auto" w:fill="FFFFFF"/>
        </w:rPr>
        <w:t>500</w:t>
      </w:r>
      <w:r w:rsidR="00C3297C">
        <w:rPr>
          <w:rStyle w:val="normaltextrun"/>
          <w:color w:val="000000"/>
          <w:shd w:val="clear" w:color="auto" w:fill="FFFFFF"/>
        </w:rPr>
        <w:t xml:space="preserve"> kuupmeetrit, välja arvatud keskkonnamõju hindamise ja keskkonnajuhtimissüsteemi seaduse § 6 lõike 1 punktides 17 ja 1</w:t>
      </w:r>
      <w:r>
        <w:rPr>
          <w:rStyle w:val="normaltextrun"/>
          <w:color w:val="000000"/>
          <w:shd w:val="clear" w:color="auto" w:fill="FFFFFF"/>
        </w:rPr>
        <w:t>7</w:t>
      </w:r>
      <w:r>
        <w:rPr>
          <w:rStyle w:val="normaltextrun"/>
          <w:color w:val="000000"/>
          <w:shd w:val="clear" w:color="auto" w:fill="FFFFFF"/>
          <w:vertAlign w:val="superscript"/>
        </w:rPr>
        <w:t>1</w:t>
      </w:r>
      <w:r w:rsidR="00C3297C">
        <w:rPr>
          <w:rStyle w:val="normaltextrun"/>
          <w:color w:val="000000"/>
          <w:shd w:val="clear" w:color="auto" w:fill="FFFFFF"/>
        </w:rPr>
        <w:t xml:space="preserve"> nimetatud </w:t>
      </w:r>
      <w:r w:rsidR="00C3297C" w:rsidRPr="00B5206D">
        <w:rPr>
          <w:rStyle w:val="normaltextrun"/>
          <w:color w:val="000000"/>
          <w:shd w:val="clear" w:color="auto" w:fill="FFFFFF"/>
        </w:rPr>
        <w:t>juhtudel</w:t>
      </w:r>
      <w:r w:rsidR="00C3297C">
        <w:rPr>
          <w:rStyle w:val="normaltextrun"/>
          <w:color w:val="000000"/>
          <w:shd w:val="clear" w:color="auto" w:fill="FFFFFF"/>
        </w:rPr>
        <w:t>;</w:t>
      </w:r>
      <w:r>
        <w:rPr>
          <w:rStyle w:val="eop"/>
          <w:color w:val="000000"/>
          <w:shd w:val="clear" w:color="auto" w:fill="FFFFFF"/>
        </w:rPr>
        <w:t>“</w:t>
      </w:r>
      <w:r w:rsidR="00DF2D37">
        <w:rPr>
          <w:rStyle w:val="eop"/>
          <w:color w:val="000000"/>
          <w:shd w:val="clear" w:color="auto" w:fill="FFFFFF"/>
        </w:rPr>
        <w:t>;</w:t>
      </w:r>
    </w:p>
    <w:p w14:paraId="3E45A7A6" w14:textId="77777777" w:rsidR="00C3297C" w:rsidRDefault="00C3297C" w:rsidP="00C3297C">
      <w:pPr>
        <w:rPr>
          <w:rFonts w:cs="Times New Roman"/>
        </w:rPr>
      </w:pPr>
    </w:p>
    <w:p w14:paraId="39236764" w14:textId="4D6B400B" w:rsidR="00C3297C" w:rsidRDefault="00C3297C" w:rsidP="00C3297C">
      <w:pPr>
        <w:rPr>
          <w:rFonts w:cs="Times New Roman"/>
        </w:rPr>
      </w:pPr>
      <w:r>
        <w:rPr>
          <w:rFonts w:cs="Times New Roman"/>
          <w:b/>
          <w:bCs/>
        </w:rPr>
        <w:t>1</w:t>
      </w:r>
      <w:r w:rsidR="00D814DC">
        <w:rPr>
          <w:rFonts w:cs="Times New Roman"/>
          <w:b/>
          <w:bCs/>
        </w:rPr>
        <w:t>0</w:t>
      </w:r>
      <w:r w:rsidRPr="00AE4C92">
        <w:rPr>
          <w:rFonts w:cs="Times New Roman"/>
          <w:b/>
          <w:bCs/>
        </w:rPr>
        <w:t xml:space="preserve">) </w:t>
      </w:r>
      <w:r w:rsidRPr="00AE4C92">
        <w:rPr>
          <w:rFonts w:cs="Times New Roman"/>
        </w:rPr>
        <w:t xml:space="preserve">paragrahvi </w:t>
      </w:r>
      <w:r>
        <w:rPr>
          <w:rFonts w:cs="Times New Roman"/>
        </w:rPr>
        <w:t>12</w:t>
      </w:r>
      <w:r w:rsidRPr="00AE4C92">
        <w:rPr>
          <w:rFonts w:cs="Times New Roman"/>
        </w:rPr>
        <w:t xml:space="preserve"> punkt </w:t>
      </w:r>
      <w:r>
        <w:rPr>
          <w:rFonts w:cs="Times New Roman"/>
        </w:rPr>
        <w:t>4</w:t>
      </w:r>
      <w:r w:rsidRPr="00AE4C92">
        <w:rPr>
          <w:rFonts w:cs="Times New Roman"/>
        </w:rPr>
        <w:t xml:space="preserve"> muudetakse ja sõnastatakse järgmiselt:</w:t>
      </w:r>
    </w:p>
    <w:p w14:paraId="3DEC9BD7" w14:textId="10612F08" w:rsidR="00C3297C" w:rsidRDefault="005B42E8" w:rsidP="00C3297C">
      <w:pPr>
        <w:rPr>
          <w:rFonts w:cs="Times New Roman"/>
        </w:rPr>
      </w:pPr>
      <w:r>
        <w:rPr>
          <w:rFonts w:cs="Times New Roman"/>
        </w:rPr>
        <w:t>„</w:t>
      </w:r>
      <w:r w:rsidR="00C3297C" w:rsidRPr="00C3297C">
        <w:rPr>
          <w:rFonts w:cs="Times New Roman"/>
        </w:rPr>
        <w:t>4) kemikaaliseaduse tähenduses B-kategooria suurõnnetuse ohuga ehitise rajamine</w:t>
      </w:r>
      <w:r w:rsidR="00C3297C" w:rsidRPr="00B5206D">
        <w:rPr>
          <w:rFonts w:cs="Times New Roman"/>
        </w:rPr>
        <w:t>.</w:t>
      </w:r>
      <w:r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1AB54F89" w14:textId="77777777" w:rsidR="00C3297C" w:rsidRDefault="00C3297C" w:rsidP="00AE4C92">
      <w:pPr>
        <w:rPr>
          <w:rFonts w:cs="Times New Roman"/>
        </w:rPr>
      </w:pPr>
    </w:p>
    <w:p w14:paraId="18C3873B" w14:textId="5B278156" w:rsidR="00C3297C" w:rsidRDefault="00C3297C" w:rsidP="00C3297C">
      <w:pPr>
        <w:rPr>
          <w:rFonts w:cs="Times New Roman"/>
        </w:rPr>
      </w:pPr>
      <w:r>
        <w:rPr>
          <w:rFonts w:cs="Times New Roman"/>
          <w:b/>
          <w:bCs/>
        </w:rPr>
        <w:t>1</w:t>
      </w:r>
      <w:r w:rsidR="00D814DC">
        <w:rPr>
          <w:rFonts w:cs="Times New Roman"/>
          <w:b/>
          <w:bCs/>
        </w:rPr>
        <w:t>1</w:t>
      </w:r>
      <w:r w:rsidRPr="00AE4C92">
        <w:rPr>
          <w:rFonts w:cs="Times New Roman"/>
          <w:b/>
          <w:bCs/>
        </w:rPr>
        <w:t xml:space="preserve">) </w:t>
      </w:r>
      <w:r w:rsidRPr="00AE4C92">
        <w:rPr>
          <w:rFonts w:cs="Times New Roman"/>
        </w:rPr>
        <w:t xml:space="preserve">paragrahvi </w:t>
      </w:r>
      <w:r>
        <w:rPr>
          <w:rFonts w:cs="Times New Roman"/>
        </w:rPr>
        <w:t>13</w:t>
      </w:r>
      <w:r w:rsidRPr="00AE4C92">
        <w:rPr>
          <w:rFonts w:cs="Times New Roman"/>
        </w:rPr>
        <w:t xml:space="preserve"> punkt </w:t>
      </w:r>
      <w:r>
        <w:rPr>
          <w:rFonts w:cs="Times New Roman"/>
        </w:rPr>
        <w:t>3</w:t>
      </w:r>
      <w:r w:rsidRPr="00AE4C92">
        <w:rPr>
          <w:rFonts w:cs="Times New Roman"/>
        </w:rPr>
        <w:t xml:space="preserve"> muudetakse ja sõnastatakse järgmiselt:</w:t>
      </w:r>
    </w:p>
    <w:p w14:paraId="28DA89D0" w14:textId="71567CB0" w:rsidR="00C3297C" w:rsidRDefault="005B42E8" w:rsidP="00C3297C">
      <w:pPr>
        <w:rPr>
          <w:rFonts w:cs="Times New Roman"/>
        </w:rPr>
      </w:pPr>
      <w:r>
        <w:rPr>
          <w:rFonts w:cs="Times New Roman"/>
        </w:rPr>
        <w:t>„</w:t>
      </w:r>
      <w:r w:rsidR="00C3297C">
        <w:rPr>
          <w:rFonts w:cs="Times New Roman"/>
        </w:rPr>
        <w:t>3) u</w:t>
      </w:r>
      <w:r w:rsidR="00C3297C" w:rsidRPr="00C3297C">
        <w:rPr>
          <w:rFonts w:cs="Times New Roman"/>
        </w:rPr>
        <w:t xml:space="preserve">ue raudteejaama rajamine või olemasoleva raudteejaama laiendamine väljaspool olemasolevat raudteemaad ning raudteeliini ümberehitamine või laiendamine, kui rööbasteed kavandatakse ümberehitamise käigus </w:t>
      </w:r>
      <w:r w:rsidR="00233892">
        <w:rPr>
          <w:rFonts w:cs="Times New Roman"/>
        </w:rPr>
        <w:t xml:space="preserve">väljapoole </w:t>
      </w:r>
      <w:r w:rsidR="00C3297C" w:rsidRPr="00C3297C">
        <w:rPr>
          <w:rFonts w:cs="Times New Roman"/>
        </w:rPr>
        <w:t>olemasolevat raudteemaa</w:t>
      </w:r>
      <w:r w:rsidR="00233892">
        <w:rPr>
          <w:rFonts w:cs="Times New Roman"/>
        </w:rPr>
        <w:t>d</w:t>
      </w:r>
      <w:r w:rsidR="00C3297C" w:rsidRPr="00C3297C">
        <w:rPr>
          <w:rFonts w:cs="Times New Roman"/>
        </w:rPr>
        <w:t xml:space="preserve"> vähemalt </w:t>
      </w:r>
      <w:r w:rsidR="00B5206D">
        <w:rPr>
          <w:rFonts w:cs="Times New Roman"/>
        </w:rPr>
        <w:t>viie kilomeetri</w:t>
      </w:r>
      <w:r w:rsidR="00C3297C" w:rsidRPr="00C3297C">
        <w:rPr>
          <w:rFonts w:cs="Times New Roman"/>
        </w:rPr>
        <w:t xml:space="preserve"> ulatuses või laiendamise tulemusena pikenevad raudteeliini rööbasteed vähemalt </w:t>
      </w:r>
      <w:r w:rsidR="00B5206D">
        <w:rPr>
          <w:rFonts w:cs="Times New Roman"/>
        </w:rPr>
        <w:t>viie kilomeetri</w:t>
      </w:r>
      <w:r w:rsidR="00C3297C" w:rsidRPr="00C3297C">
        <w:rPr>
          <w:rFonts w:cs="Times New Roman"/>
        </w:rPr>
        <w:t xml:space="preserve"> ulatus</w:t>
      </w:r>
      <w:r w:rsidR="00C3297C">
        <w:rPr>
          <w:rFonts w:cs="Times New Roman"/>
        </w:rPr>
        <w:t>es;</w:t>
      </w:r>
      <w:r>
        <w:rPr>
          <w:rFonts w:cs="Times New Roman"/>
        </w:rPr>
        <w:t>“</w:t>
      </w:r>
      <w:r w:rsidR="00DF2D37">
        <w:rPr>
          <w:rFonts w:cs="Times New Roman"/>
        </w:rPr>
        <w:t>;</w:t>
      </w:r>
    </w:p>
    <w:p w14:paraId="58BE54AE" w14:textId="77777777" w:rsidR="00C3297C" w:rsidRDefault="00C3297C" w:rsidP="00AE4C92">
      <w:pPr>
        <w:rPr>
          <w:rFonts w:cs="Times New Roman"/>
        </w:rPr>
      </w:pPr>
    </w:p>
    <w:p w14:paraId="7BD5B4BA" w14:textId="40A38D20" w:rsidR="005B42E8" w:rsidRDefault="00C3297C" w:rsidP="00C3297C">
      <w:pPr>
        <w:rPr>
          <w:rFonts w:cs="Times New Roman"/>
        </w:rPr>
      </w:pPr>
      <w:r>
        <w:rPr>
          <w:rFonts w:cs="Times New Roman"/>
          <w:b/>
          <w:bCs/>
        </w:rPr>
        <w:t>1</w:t>
      </w:r>
      <w:r w:rsidR="00D814DC">
        <w:rPr>
          <w:rFonts w:cs="Times New Roman"/>
          <w:b/>
          <w:bCs/>
        </w:rPr>
        <w:t>2</w:t>
      </w:r>
      <w:r w:rsidRPr="00AE4C92">
        <w:rPr>
          <w:rFonts w:cs="Times New Roman"/>
          <w:b/>
          <w:bCs/>
        </w:rPr>
        <w:t xml:space="preserve">) </w:t>
      </w:r>
      <w:r w:rsidRPr="00AE4C92">
        <w:rPr>
          <w:rFonts w:cs="Times New Roman"/>
        </w:rPr>
        <w:t xml:space="preserve">paragrahvi </w:t>
      </w:r>
      <w:r>
        <w:rPr>
          <w:rFonts w:cs="Times New Roman"/>
        </w:rPr>
        <w:t>15</w:t>
      </w:r>
      <w:r w:rsidRPr="00AE4C92">
        <w:rPr>
          <w:rFonts w:cs="Times New Roman"/>
        </w:rPr>
        <w:t xml:space="preserve"> punkti</w:t>
      </w:r>
      <w:r w:rsidR="005B42E8">
        <w:rPr>
          <w:rFonts w:cs="Times New Roman"/>
        </w:rPr>
        <w:t>st 2 jäetakse välja tekstiosa „</w:t>
      </w:r>
      <w:r w:rsidR="005B42E8" w:rsidRPr="005B42E8">
        <w:rPr>
          <w:rFonts w:cs="Times New Roman"/>
        </w:rPr>
        <w:t>või vineeri tootmine üle 600 kuupmeetri ööpäevas</w:t>
      </w:r>
      <w:r w:rsidR="005B42E8">
        <w:rPr>
          <w:rFonts w:cs="Times New Roman"/>
        </w:rPr>
        <w:t>“.</w:t>
      </w:r>
    </w:p>
    <w:p w14:paraId="0ABF8DE3" w14:textId="77777777" w:rsidR="00AE4C92" w:rsidRPr="00891BA6" w:rsidRDefault="00AE4C92" w:rsidP="00AE4C92">
      <w:pPr>
        <w:rPr>
          <w:rFonts w:cs="Times New Roman"/>
          <w:bCs/>
        </w:rPr>
      </w:pPr>
    </w:p>
    <w:p w14:paraId="71B2E147" w14:textId="77777777" w:rsidR="00AE4C92" w:rsidRPr="00891BA6" w:rsidRDefault="00AE4C92" w:rsidP="00AE4C92">
      <w:pPr>
        <w:rPr>
          <w:rFonts w:cs="Times New Roman"/>
          <w:bCs/>
        </w:rPr>
      </w:pPr>
    </w:p>
    <w:p w14:paraId="76795A40" w14:textId="77777777" w:rsidR="00AE4C92" w:rsidRDefault="00AE4C92" w:rsidP="00AE4C92">
      <w:pPr>
        <w:rPr>
          <w:rFonts w:cs="Times New Roman"/>
          <w:bCs/>
        </w:rPr>
      </w:pPr>
    </w:p>
    <w:p w14:paraId="698D2853" w14:textId="54AA4F72" w:rsidR="00AE4C92" w:rsidRDefault="00AE4C92" w:rsidP="00AE4C92">
      <w:pPr>
        <w:rPr>
          <w:rFonts w:cs="Times New Roman"/>
        </w:rPr>
      </w:pPr>
      <w:r w:rsidRPr="0037543A">
        <w:rPr>
          <w:rFonts w:cs="Times New Roman"/>
          <w:color w:val="000000"/>
        </w:rPr>
        <w:t>Kristen Michal</w:t>
      </w:r>
    </w:p>
    <w:p w14:paraId="6750EC70" w14:textId="7F8959E6" w:rsidR="00AE4C92" w:rsidRPr="0037543A" w:rsidRDefault="00AE4C92" w:rsidP="00AE4C92">
      <w:pPr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</w:rPr>
        <w:t>Peaminister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73E09">
        <w:rPr>
          <w:rFonts w:cs="Times New Roman"/>
        </w:rPr>
        <w:t>Andres Sutt</w:t>
      </w:r>
    </w:p>
    <w:p w14:paraId="268B814C" w14:textId="4727B9F6" w:rsidR="00AE4C92" w:rsidRDefault="00E73E09" w:rsidP="00AE4C92">
      <w:pPr>
        <w:ind w:left="2124" w:firstLine="708"/>
        <w:rPr>
          <w:rFonts w:cs="Times New Roman"/>
        </w:rPr>
      </w:pPr>
      <w:r>
        <w:rPr>
          <w:rFonts w:cs="Times New Roman"/>
        </w:rPr>
        <w:t xml:space="preserve">Energeetika- ja </w:t>
      </w:r>
      <w:r w:rsidR="00AE4C92">
        <w:rPr>
          <w:rFonts w:cs="Times New Roman"/>
        </w:rPr>
        <w:tab/>
      </w:r>
      <w:r w:rsidR="00AE4C92">
        <w:rPr>
          <w:rFonts w:cs="Times New Roman"/>
        </w:rPr>
        <w:tab/>
      </w:r>
      <w:r w:rsidR="00AE4C92">
        <w:rPr>
          <w:rFonts w:cs="Times New Roman"/>
        </w:rPr>
        <w:tab/>
      </w:r>
      <w:r w:rsidR="00337FC9">
        <w:rPr>
          <w:rFonts w:cs="Times New Roman"/>
        </w:rPr>
        <w:t>Keit Kasemets</w:t>
      </w:r>
    </w:p>
    <w:p w14:paraId="50EBF6B5" w14:textId="4A0516F1" w:rsidR="00AE4C92" w:rsidRDefault="00E73E09" w:rsidP="00E73E09">
      <w:pPr>
        <w:ind w:left="2124" w:firstLine="708"/>
        <w:rPr>
          <w:rFonts w:cs="Times New Roman"/>
        </w:rPr>
      </w:pPr>
      <w:r>
        <w:rPr>
          <w:rFonts w:cs="Times New Roman"/>
        </w:rPr>
        <w:t>keskkonnaminister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E4C92">
        <w:rPr>
          <w:rFonts w:cs="Times New Roman"/>
        </w:rPr>
        <w:t>Riigisekretär</w:t>
      </w:r>
    </w:p>
    <w:p w14:paraId="0938F7F5" w14:textId="77777777" w:rsidR="00AE4C92" w:rsidRPr="00891BA6" w:rsidRDefault="00AE4C92" w:rsidP="00AE4C92">
      <w:pPr>
        <w:rPr>
          <w:rFonts w:cs="Times New Roman"/>
          <w:bCs/>
        </w:rPr>
      </w:pPr>
    </w:p>
    <w:p w14:paraId="53DA1AC4" w14:textId="77777777" w:rsidR="00AE4C92" w:rsidRPr="00891BA6" w:rsidRDefault="00AE4C92" w:rsidP="00AE4C92">
      <w:pPr>
        <w:rPr>
          <w:rFonts w:cs="Times New Roman"/>
        </w:rPr>
      </w:pPr>
    </w:p>
    <w:p w14:paraId="29FBA32F" w14:textId="77777777" w:rsidR="008769B8" w:rsidRDefault="008769B8"/>
    <w:sectPr w:rsidR="008769B8" w:rsidSect="00AE4C92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3F6A" w14:textId="77777777" w:rsidR="00C3297C" w:rsidRDefault="00C3297C">
      <w:r>
        <w:separator/>
      </w:r>
    </w:p>
  </w:endnote>
  <w:endnote w:type="continuationSeparator" w:id="0">
    <w:p w14:paraId="7FCE23E7" w14:textId="77777777" w:rsidR="00C3297C" w:rsidRDefault="00C3297C">
      <w:r>
        <w:continuationSeparator/>
      </w:r>
    </w:p>
  </w:endnote>
  <w:endnote w:type="continuationNotice" w:id="1">
    <w:p w14:paraId="20DE1DAE" w14:textId="77777777" w:rsidR="00F74D38" w:rsidRDefault="00F74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32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1A711" w14:textId="77777777" w:rsidR="00AE4C92" w:rsidRDefault="00AE4C92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B33D85" w14:textId="77777777" w:rsidR="00AE4C92" w:rsidRDefault="00AE4C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D316" w14:textId="77777777" w:rsidR="00C3297C" w:rsidRDefault="00C3297C">
      <w:r>
        <w:separator/>
      </w:r>
    </w:p>
  </w:footnote>
  <w:footnote w:type="continuationSeparator" w:id="0">
    <w:p w14:paraId="09861E99" w14:textId="77777777" w:rsidR="00C3297C" w:rsidRDefault="00C3297C">
      <w:r>
        <w:continuationSeparator/>
      </w:r>
    </w:p>
  </w:footnote>
  <w:footnote w:type="continuationNotice" w:id="1">
    <w:p w14:paraId="436FC004" w14:textId="77777777" w:rsidR="00F74D38" w:rsidRDefault="00F74D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92"/>
    <w:rsid w:val="00036341"/>
    <w:rsid w:val="000F0FE4"/>
    <w:rsid w:val="0022710F"/>
    <w:rsid w:val="00233892"/>
    <w:rsid w:val="00337FC9"/>
    <w:rsid w:val="00357EA2"/>
    <w:rsid w:val="003B483B"/>
    <w:rsid w:val="003E49F6"/>
    <w:rsid w:val="00414917"/>
    <w:rsid w:val="00435AD6"/>
    <w:rsid w:val="0043704B"/>
    <w:rsid w:val="00480E8B"/>
    <w:rsid w:val="005074B8"/>
    <w:rsid w:val="005364F6"/>
    <w:rsid w:val="00560356"/>
    <w:rsid w:val="005B42E8"/>
    <w:rsid w:val="005E55B3"/>
    <w:rsid w:val="005E6D6E"/>
    <w:rsid w:val="00610EEB"/>
    <w:rsid w:val="006655DB"/>
    <w:rsid w:val="00725574"/>
    <w:rsid w:val="00770A88"/>
    <w:rsid w:val="007F04B3"/>
    <w:rsid w:val="00854C14"/>
    <w:rsid w:val="00867F82"/>
    <w:rsid w:val="008769B8"/>
    <w:rsid w:val="00893F65"/>
    <w:rsid w:val="008F3600"/>
    <w:rsid w:val="00953F5A"/>
    <w:rsid w:val="00A41C86"/>
    <w:rsid w:val="00A56D34"/>
    <w:rsid w:val="00AC3ACD"/>
    <w:rsid w:val="00AE4C92"/>
    <w:rsid w:val="00AF56FD"/>
    <w:rsid w:val="00B14981"/>
    <w:rsid w:val="00B5206D"/>
    <w:rsid w:val="00B925CF"/>
    <w:rsid w:val="00BB6847"/>
    <w:rsid w:val="00BD745F"/>
    <w:rsid w:val="00C3297C"/>
    <w:rsid w:val="00CC19F8"/>
    <w:rsid w:val="00D814DC"/>
    <w:rsid w:val="00DF2D37"/>
    <w:rsid w:val="00E73E09"/>
    <w:rsid w:val="00E74D87"/>
    <w:rsid w:val="00F15213"/>
    <w:rsid w:val="00F15FF7"/>
    <w:rsid w:val="00F74D38"/>
    <w:rsid w:val="00FA6CBC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C06"/>
  <w15:chartTrackingRefBased/>
  <w15:docId w15:val="{7262A4EE-CFA5-432A-ADFC-33A5581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4C92"/>
    <w:pPr>
      <w:spacing w:after="0" w:line="240" w:lineRule="auto"/>
      <w:jc w:val="both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E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E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E4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E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E4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E4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E4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E4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E4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E4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E4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E4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E4C9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E4C9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E4C9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E4C9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E4C9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E4C9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E4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E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E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E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E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E4C9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E4C9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E4C9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E4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E4C9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E4C92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AE4C9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E4C92"/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Liguvaikefont"/>
    <w:rsid w:val="00AE4C92"/>
  </w:style>
  <w:style w:type="character" w:customStyle="1" w:styleId="eop">
    <w:name w:val="eop"/>
    <w:basedOn w:val="Liguvaikefont"/>
    <w:rsid w:val="00C3297C"/>
  </w:style>
  <w:style w:type="paragraph" w:styleId="Redaktsioon">
    <w:name w:val="Revision"/>
    <w:hidden/>
    <w:uiPriority w:val="99"/>
    <w:semiHidden/>
    <w:rsid w:val="005E55B3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5074B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074B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074B8"/>
    <w:rPr>
      <w:rFonts w:ascii="Times New Roman" w:hAnsi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074B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074B8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semiHidden/>
    <w:unhideWhenUsed/>
    <w:rsid w:val="00F74D3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F74D38"/>
    <w:rPr>
      <w:rFonts w:ascii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4C7E-647F-4FB7-8700-921FAA3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Seletuskirja lisa</vt:lpstr>
    </vt:vector>
  </TitlesOfParts>
  <Company>KeMIT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Seletuskirja lisa 1</dc:title>
  <dc:subject/>
  <dc:creator>Ülle Luiks</dc:creator>
  <dc:description/>
  <cp:lastModifiedBy>Ülle Luiks</cp:lastModifiedBy>
  <cp:revision>4</cp:revision>
  <dcterms:created xsi:type="dcterms:W3CDTF">2025-03-12T13:35:00Z</dcterms:created>
  <dcterms:modified xsi:type="dcterms:W3CDTF">2025-04-25T06:22:00Z</dcterms:modified>
</cp:coreProperties>
</file>